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253AF">
      <w:pPr>
        <w:kinsoku w:val="0"/>
        <w:overflowPunct w:val="0"/>
        <w:autoSpaceDE/>
        <w:autoSpaceDN/>
        <w:adjustRightInd/>
        <w:spacing w:before="1" w:line="264" w:lineRule="exact"/>
        <w:jc w:val="center"/>
        <w:textAlignment w:val="baseline"/>
        <w:rPr>
          <w:b/>
          <w:bCs/>
          <w:spacing w:val="1"/>
          <w:sz w:val="23"/>
          <w:szCs w:val="23"/>
          <w:lang w:val="es-ES" w:eastAsia="es-ES"/>
        </w:rPr>
      </w:pPr>
      <w:r>
        <w:rPr>
          <w:b/>
          <w:bCs/>
          <w:spacing w:val="1"/>
          <w:sz w:val="23"/>
          <w:szCs w:val="23"/>
          <w:lang w:val="es-ES" w:eastAsia="es-ES"/>
        </w:rPr>
        <w:t>Resolución No. TAT-2564-2015</w:t>
      </w:r>
    </w:p>
    <w:p w:rsidR="00000000" w:rsidRDefault="000253AF">
      <w:pPr>
        <w:kinsoku w:val="0"/>
        <w:overflowPunct w:val="0"/>
        <w:autoSpaceDE/>
        <w:autoSpaceDN/>
        <w:adjustRightInd/>
        <w:spacing w:before="517" w:line="276" w:lineRule="exact"/>
        <w:jc w:val="both"/>
        <w:textAlignment w:val="baseline"/>
        <w:rPr>
          <w:sz w:val="21"/>
          <w:szCs w:val="21"/>
          <w:lang w:val="es-ES" w:eastAsia="es-ES"/>
        </w:rPr>
      </w:pPr>
      <w:r>
        <w:rPr>
          <w:b/>
          <w:bCs/>
          <w:sz w:val="23"/>
          <w:szCs w:val="23"/>
          <w:lang w:val="es-ES" w:eastAsia="es-ES"/>
        </w:rPr>
        <w:t xml:space="preserve">TRIBUNAL ADMINISTRATIVO DE TRANSPORTE. </w:t>
      </w:r>
      <w:r>
        <w:rPr>
          <w:sz w:val="21"/>
          <w:szCs w:val="21"/>
          <w:lang w:val="es-ES" w:eastAsia="es-ES"/>
        </w:rPr>
        <w:t>Curridabat, a las diez horas con cincuenta y ocho minutos del treinta de abril del dos mil quince.</w:t>
      </w:r>
    </w:p>
    <w:p w:rsidR="00000000" w:rsidRDefault="000253AF" w:rsidP="007122BB">
      <w:pPr>
        <w:kinsoku w:val="0"/>
        <w:overflowPunct w:val="0"/>
        <w:autoSpaceDE/>
        <w:autoSpaceDN/>
        <w:adjustRightInd/>
        <w:spacing w:before="291" w:line="291" w:lineRule="exact"/>
        <w:jc w:val="both"/>
        <w:textAlignment w:val="baseline"/>
        <w:rPr>
          <w:b/>
          <w:bCs/>
          <w:sz w:val="23"/>
          <w:szCs w:val="23"/>
          <w:lang w:val="es-ES" w:eastAsia="es-ES"/>
        </w:rPr>
      </w:pPr>
      <w:r>
        <w:rPr>
          <w:spacing w:val="5"/>
          <w:sz w:val="21"/>
          <w:szCs w:val="21"/>
          <w:lang w:val="es-ES" w:eastAsia="es-ES"/>
        </w:rPr>
        <w:t xml:space="preserve">Se conoce </w:t>
      </w:r>
      <w:r w:rsidRPr="007122BB">
        <w:rPr>
          <w:b/>
          <w:spacing w:val="5"/>
          <w:sz w:val="21"/>
          <w:szCs w:val="21"/>
          <w:lang w:val="es-ES" w:eastAsia="es-ES"/>
        </w:rPr>
        <w:t>RECURSO DE REVOCATORIA CON APELACIÓN EN SUBSIDIO E INCIDENTE DE NULIDAD ABSOLUTA CONCOMITANTE</w:t>
      </w:r>
      <w:r>
        <w:rPr>
          <w:spacing w:val="5"/>
          <w:sz w:val="21"/>
          <w:szCs w:val="21"/>
          <w:lang w:val="es-ES" w:eastAsia="es-ES"/>
        </w:rPr>
        <w:t>, contra el Artículo 5.1 de la Sesión Ordinaria 39</w:t>
      </w:r>
      <w:r>
        <w:rPr>
          <w:spacing w:val="5"/>
          <w:sz w:val="21"/>
          <w:szCs w:val="21"/>
          <w:lang w:val="es-ES" w:eastAsia="es-ES"/>
        </w:rPr>
        <w:softHyphen/>
        <w:t>201</w:t>
      </w:r>
      <w:r>
        <w:rPr>
          <w:spacing w:val="5"/>
          <w:sz w:val="21"/>
          <w:szCs w:val="21"/>
          <w:lang w:val="es-ES" w:eastAsia="es-ES"/>
        </w:rPr>
        <w:t xml:space="preserve">4 del 23 de julio del 2014, adoptado por la Junta Directiva del Consejo de Transporte Público, e interpuesto por </w:t>
      </w:r>
      <w:r w:rsidRPr="007122BB">
        <w:rPr>
          <w:b/>
          <w:spacing w:val="5"/>
          <w:sz w:val="21"/>
          <w:szCs w:val="21"/>
          <w:lang w:val="es-ES" w:eastAsia="es-ES"/>
        </w:rPr>
        <w:t>T</w:t>
      </w:r>
      <w:r w:rsidR="007122BB">
        <w:rPr>
          <w:b/>
          <w:spacing w:val="5"/>
          <w:sz w:val="21"/>
          <w:szCs w:val="21"/>
          <w:lang w:val="es-ES" w:eastAsia="es-ES"/>
        </w:rPr>
        <w:t>.J.</w:t>
      </w:r>
      <w:r w:rsidRPr="007122BB">
        <w:rPr>
          <w:b/>
          <w:bCs/>
          <w:spacing w:val="5"/>
          <w:sz w:val="23"/>
          <w:szCs w:val="23"/>
          <w:lang w:val="es-ES" w:eastAsia="es-ES"/>
        </w:rPr>
        <w:t>S.A</w:t>
      </w:r>
      <w:r>
        <w:rPr>
          <w:b/>
          <w:bCs/>
          <w:spacing w:val="5"/>
          <w:sz w:val="23"/>
          <w:szCs w:val="23"/>
          <w:lang w:val="es-ES" w:eastAsia="es-ES"/>
        </w:rPr>
        <w:t xml:space="preserve">., </w:t>
      </w:r>
      <w:r>
        <w:rPr>
          <w:spacing w:val="5"/>
          <w:sz w:val="21"/>
          <w:szCs w:val="21"/>
          <w:lang w:val="es-ES" w:eastAsia="es-ES"/>
        </w:rPr>
        <w:t xml:space="preserve">cédula de persona jurídica </w:t>
      </w:r>
      <w:r w:rsidR="007122BB">
        <w:rPr>
          <w:spacing w:val="5"/>
          <w:sz w:val="21"/>
          <w:szCs w:val="21"/>
          <w:lang w:val="es-ES" w:eastAsia="es-ES"/>
        </w:rPr>
        <w:t>…</w:t>
      </w:r>
      <w:r>
        <w:rPr>
          <w:spacing w:val="5"/>
          <w:sz w:val="21"/>
          <w:szCs w:val="21"/>
          <w:lang w:val="es-ES" w:eastAsia="es-ES"/>
        </w:rPr>
        <w:t xml:space="preserve"> representada por G</w:t>
      </w:r>
      <w:r w:rsidR="007122BB">
        <w:rPr>
          <w:spacing w:val="5"/>
          <w:sz w:val="21"/>
          <w:szCs w:val="21"/>
          <w:lang w:val="es-ES" w:eastAsia="es-ES"/>
        </w:rPr>
        <w:t>.M.A.</w:t>
      </w:r>
      <w:r>
        <w:rPr>
          <w:spacing w:val="5"/>
          <w:sz w:val="21"/>
          <w:szCs w:val="21"/>
          <w:lang w:val="es-ES" w:eastAsia="es-ES"/>
        </w:rPr>
        <w:t xml:space="preserve">, cédula de identidad número </w:t>
      </w:r>
      <w:r w:rsidR="007122BB">
        <w:rPr>
          <w:spacing w:val="5"/>
          <w:sz w:val="21"/>
          <w:szCs w:val="21"/>
          <w:lang w:val="es-ES" w:eastAsia="es-ES"/>
        </w:rPr>
        <w:t>…</w:t>
      </w:r>
      <w:r>
        <w:rPr>
          <w:spacing w:val="5"/>
          <w:sz w:val="21"/>
          <w:szCs w:val="21"/>
          <w:lang w:val="es-ES" w:eastAsia="es-ES"/>
        </w:rPr>
        <w:t>,</w:t>
      </w:r>
      <w:r w:rsidR="007122BB">
        <w:rPr>
          <w:spacing w:val="5"/>
          <w:sz w:val="21"/>
          <w:szCs w:val="21"/>
          <w:lang w:val="es-ES" w:eastAsia="es-ES"/>
        </w:rPr>
        <w:t xml:space="preserve"> </w:t>
      </w:r>
      <w:r>
        <w:rPr>
          <w:sz w:val="21"/>
          <w:szCs w:val="21"/>
          <w:lang w:val="es-ES" w:eastAsia="es-ES"/>
        </w:rPr>
        <w:t xml:space="preserve">en condición de Presidente con facultades de Apoderado Generalísimo sin límite de suma y que se tramita en este Despacho bajo el </w:t>
      </w:r>
      <w:r>
        <w:rPr>
          <w:b/>
          <w:bCs/>
          <w:sz w:val="23"/>
          <w:szCs w:val="23"/>
          <w:lang w:val="es-ES" w:eastAsia="es-ES"/>
        </w:rPr>
        <w:t>Expediente Administrativo N° TAT-183-15.</w:t>
      </w:r>
    </w:p>
    <w:p w:rsidR="00000000" w:rsidRDefault="000253AF">
      <w:pPr>
        <w:kinsoku w:val="0"/>
        <w:overflowPunct w:val="0"/>
        <w:autoSpaceDE/>
        <w:autoSpaceDN/>
        <w:adjustRightInd/>
        <w:spacing w:before="599" w:line="264" w:lineRule="exact"/>
        <w:jc w:val="center"/>
        <w:textAlignment w:val="baseline"/>
        <w:rPr>
          <w:b/>
          <w:bCs/>
          <w:sz w:val="23"/>
          <w:szCs w:val="23"/>
          <w:lang w:val="es-ES" w:eastAsia="es-ES"/>
        </w:rPr>
      </w:pPr>
      <w:r>
        <w:rPr>
          <w:b/>
          <w:bCs/>
          <w:sz w:val="23"/>
          <w:szCs w:val="23"/>
          <w:lang w:val="es-ES" w:eastAsia="es-ES"/>
        </w:rPr>
        <w:t>RESULTANDO</w:t>
      </w:r>
    </w:p>
    <w:p w:rsidR="00000000" w:rsidRDefault="000253AF">
      <w:pPr>
        <w:kinsoku w:val="0"/>
        <w:overflowPunct w:val="0"/>
        <w:autoSpaceDE/>
        <w:autoSpaceDN/>
        <w:adjustRightInd/>
        <w:spacing w:before="585" w:line="321" w:lineRule="exact"/>
        <w:jc w:val="both"/>
        <w:textAlignment w:val="baseline"/>
        <w:rPr>
          <w:spacing w:val="7"/>
          <w:sz w:val="21"/>
          <w:szCs w:val="21"/>
          <w:lang w:val="es-ES" w:eastAsia="es-ES"/>
        </w:rPr>
      </w:pPr>
      <w:r>
        <w:rPr>
          <w:b/>
          <w:bCs/>
          <w:spacing w:val="7"/>
          <w:sz w:val="23"/>
          <w:szCs w:val="23"/>
          <w:lang w:val="es-ES" w:eastAsia="es-ES"/>
        </w:rPr>
        <w:t xml:space="preserve">PRIMERO.- </w:t>
      </w:r>
      <w:r>
        <w:rPr>
          <w:spacing w:val="7"/>
          <w:sz w:val="21"/>
          <w:szCs w:val="21"/>
          <w:lang w:val="es-ES" w:eastAsia="es-ES"/>
        </w:rPr>
        <w:t>La Junta Directiva del Consejo de Transporte Público, en el Artí</w:t>
      </w:r>
      <w:r>
        <w:rPr>
          <w:spacing w:val="7"/>
          <w:sz w:val="21"/>
          <w:szCs w:val="21"/>
          <w:lang w:val="es-ES" w:eastAsia="es-ES"/>
        </w:rPr>
        <w:t>culo 5.1 de la Sesión Ordinaria 39-2014 del 23 de julio del 2014, acordó en firme lo que a continuación se transcribe:</w:t>
      </w:r>
    </w:p>
    <w:p w:rsidR="00000000" w:rsidRDefault="000253AF">
      <w:pPr>
        <w:kinsoku w:val="0"/>
        <w:overflowPunct w:val="0"/>
        <w:autoSpaceDE/>
        <w:autoSpaceDN/>
        <w:adjustRightInd/>
        <w:spacing w:before="269" w:line="252" w:lineRule="exact"/>
        <w:ind w:left="864" w:right="792"/>
        <w:jc w:val="both"/>
        <w:textAlignment w:val="baseline"/>
        <w:rPr>
          <w:spacing w:val="2"/>
          <w:sz w:val="21"/>
          <w:szCs w:val="21"/>
          <w:lang w:val="es-ES" w:eastAsia="es-ES"/>
        </w:rPr>
      </w:pPr>
      <w:r>
        <w:rPr>
          <w:spacing w:val="2"/>
          <w:sz w:val="21"/>
          <w:szCs w:val="21"/>
          <w:lang w:val="es-ES" w:eastAsia="es-ES"/>
        </w:rPr>
        <w:t>"1. Indicar a las personas físicas y jurídicas, que actualmente ostentan la condición de concesionarios de transporte remunerado de perso</w:t>
      </w:r>
      <w:r>
        <w:rPr>
          <w:spacing w:val="2"/>
          <w:sz w:val="21"/>
          <w:szCs w:val="21"/>
          <w:lang w:val="es-ES" w:eastAsia="es-ES"/>
        </w:rPr>
        <w:t>nas en la modalidad de autobuses, y que fueron evaluados satisfactoriamente dentro del proceso de renovación de concesión, y que por disposición expresa del Tribunal Administrativo de Transporte, están impedidas de formalizar el contrato de renovación de l</w:t>
      </w:r>
      <w:r>
        <w:rPr>
          <w:spacing w:val="2"/>
          <w:sz w:val="21"/>
          <w:szCs w:val="21"/>
          <w:lang w:val="es-ES" w:eastAsia="es-ES"/>
        </w:rPr>
        <w:t>a concesión, que si al momento en que fenezcan dichas concesiones no se ha resuelto aún lo pertinente, en cuanto al proceso de renovación de dichas concesiones, o lo resuelto por dicho Tribunal afecte en forma negativa la conclusión del proceso de renovaci</w:t>
      </w:r>
      <w:r>
        <w:rPr>
          <w:spacing w:val="2"/>
          <w:sz w:val="21"/>
          <w:szCs w:val="21"/>
          <w:lang w:val="es-ES" w:eastAsia="es-ES"/>
        </w:rPr>
        <w:t>ón, ésta Junta Directiva, aplicará para cada caso en particular, conforme a los principios de continuidad del servicio público y satisfacción del interés público, en apego a lo dispuesto en el numeral 25 de la Ley No. 3503, concederá el permiso de operació</w:t>
      </w:r>
      <w:r>
        <w:rPr>
          <w:spacing w:val="2"/>
          <w:sz w:val="21"/>
          <w:szCs w:val="21"/>
          <w:lang w:val="es-ES" w:eastAsia="es-ES"/>
        </w:rPr>
        <w:t>n en la modalidad de autobús, en la Ruta, Recorrido, Flota y demás aspectos con los que han venido operando, con observancia del plazo definido de tres años y podrán ser prorrogables, si la necesidad del servicio público así lo exige, mientras se definen y</w:t>
      </w:r>
      <w:r>
        <w:rPr>
          <w:spacing w:val="2"/>
          <w:sz w:val="21"/>
          <w:szCs w:val="21"/>
          <w:lang w:val="es-ES" w:eastAsia="es-ES"/>
        </w:rPr>
        <w:t xml:space="preserve"> entran en plena operación los concesionarios adjudicatarios del proceso licitatorio.</w:t>
      </w:r>
    </w:p>
    <w:p w:rsidR="00000000" w:rsidRDefault="000253AF">
      <w:pPr>
        <w:widowControl/>
        <w:rPr>
          <w:sz w:val="24"/>
          <w:szCs w:val="24"/>
        </w:rPr>
        <w:sectPr w:rsidR="00000000">
          <w:pgSz w:w="12134" w:h="15840"/>
          <w:pgMar w:top="2400" w:right="1832" w:bottom="210" w:left="1642" w:header="720" w:footer="720" w:gutter="0"/>
          <w:cols w:space="720"/>
          <w:noEndnote/>
        </w:sectPr>
      </w:pPr>
    </w:p>
    <w:p w:rsidR="00000000" w:rsidRDefault="000253AF">
      <w:pPr>
        <w:kinsoku w:val="0"/>
        <w:overflowPunct w:val="0"/>
        <w:autoSpaceDE/>
        <w:autoSpaceDN/>
        <w:adjustRightInd/>
        <w:spacing w:line="247" w:lineRule="exact"/>
        <w:ind w:left="792" w:right="1080"/>
        <w:jc w:val="both"/>
        <w:textAlignment w:val="baseline"/>
        <w:rPr>
          <w:sz w:val="22"/>
          <w:szCs w:val="22"/>
          <w:lang w:val="es-ES" w:eastAsia="es-ES"/>
        </w:rPr>
      </w:pPr>
      <w:r>
        <w:rPr>
          <w:sz w:val="22"/>
          <w:szCs w:val="22"/>
          <w:lang w:val="es-ES" w:eastAsia="es-ES"/>
        </w:rPr>
        <w:lastRenderedPageBreak/>
        <w:t>2. Que tal y como lo define la citada Ley No. 3503, a los eventuales permisionarios (actuales concesionarios) les asisten las obligaciones y responsabilidades correlacionadas a todo operador del servicio público, de lo cual será garante éste Consejo de Tra</w:t>
      </w:r>
      <w:r>
        <w:rPr>
          <w:sz w:val="22"/>
          <w:szCs w:val="22"/>
          <w:lang w:val="es-ES" w:eastAsia="es-ES"/>
        </w:rPr>
        <w:t>nsporte Público, a través de los órganos administrativos encargados de la fiscalización de la prestación de dicho servicio público."</w:t>
      </w:r>
    </w:p>
    <w:p w:rsidR="00000000" w:rsidRDefault="000253AF">
      <w:pPr>
        <w:kinsoku w:val="0"/>
        <w:overflowPunct w:val="0"/>
        <w:autoSpaceDE/>
        <w:autoSpaceDN/>
        <w:adjustRightInd/>
        <w:spacing w:before="607" w:line="273" w:lineRule="exact"/>
        <w:ind w:right="216"/>
        <w:jc w:val="both"/>
        <w:textAlignment w:val="baseline"/>
        <w:rPr>
          <w:spacing w:val="-4"/>
          <w:sz w:val="22"/>
          <w:szCs w:val="22"/>
          <w:lang w:val="es-ES" w:eastAsia="es-ES"/>
        </w:rPr>
      </w:pPr>
      <w:r w:rsidRPr="007122BB">
        <w:rPr>
          <w:b/>
          <w:spacing w:val="-4"/>
          <w:sz w:val="22"/>
          <w:szCs w:val="22"/>
          <w:lang w:val="es-ES" w:eastAsia="es-ES"/>
        </w:rPr>
        <w:t>SEGUNDO.-</w:t>
      </w:r>
      <w:r>
        <w:rPr>
          <w:spacing w:val="-4"/>
          <w:sz w:val="22"/>
          <w:szCs w:val="22"/>
          <w:lang w:val="es-ES" w:eastAsia="es-ES"/>
        </w:rPr>
        <w:t xml:space="preserve"> La empresa </w:t>
      </w:r>
      <w:r w:rsidRPr="007122BB">
        <w:rPr>
          <w:b/>
          <w:spacing w:val="-4"/>
          <w:sz w:val="22"/>
          <w:szCs w:val="22"/>
          <w:lang w:val="es-ES" w:eastAsia="es-ES"/>
        </w:rPr>
        <w:t>T</w:t>
      </w:r>
      <w:r w:rsidR="007122BB">
        <w:rPr>
          <w:b/>
          <w:spacing w:val="-4"/>
          <w:sz w:val="22"/>
          <w:szCs w:val="22"/>
          <w:lang w:val="es-ES" w:eastAsia="es-ES"/>
        </w:rPr>
        <w:t>.J.S.A.</w:t>
      </w:r>
      <w:r w:rsidRPr="007122BB">
        <w:rPr>
          <w:b/>
          <w:spacing w:val="-4"/>
          <w:sz w:val="22"/>
          <w:szCs w:val="22"/>
          <w:lang w:val="es-ES" w:eastAsia="es-ES"/>
        </w:rPr>
        <w:t>,</w:t>
      </w:r>
      <w:r>
        <w:rPr>
          <w:spacing w:val="-4"/>
          <w:sz w:val="22"/>
          <w:szCs w:val="22"/>
          <w:lang w:val="es-ES" w:eastAsia="es-ES"/>
        </w:rPr>
        <w:t xml:space="preserve"> interpone </w:t>
      </w:r>
      <w:r w:rsidRPr="007122BB">
        <w:rPr>
          <w:b/>
          <w:spacing w:val="-4"/>
          <w:sz w:val="22"/>
          <w:szCs w:val="22"/>
          <w:lang w:val="es-ES" w:eastAsia="es-ES"/>
        </w:rPr>
        <w:t xml:space="preserve">RECURSO DE REVOCATORIA CON APELACIÓN EN SUBSIDIO Y NULIDAD ABSOLUTA </w:t>
      </w:r>
      <w:r w:rsidRPr="007122BB">
        <w:rPr>
          <w:b/>
          <w:spacing w:val="-4"/>
          <w:sz w:val="22"/>
          <w:szCs w:val="22"/>
          <w:lang w:val="es-ES" w:eastAsia="es-ES"/>
        </w:rPr>
        <w:t>CONCOMITANTE</w:t>
      </w:r>
      <w:r>
        <w:rPr>
          <w:spacing w:val="-4"/>
          <w:sz w:val="22"/>
          <w:szCs w:val="22"/>
          <w:lang w:val="es-ES" w:eastAsia="es-ES"/>
        </w:rPr>
        <w:t>, contra el Artículo 5.1 de la Sesión Ordinaria 39-2014 del 23 de julio del 2014, adoptado por la Junta Directiva del Consejo de Transporte Público, y en resumen alega lo siguiente:</w:t>
      </w:r>
    </w:p>
    <w:p w:rsidR="00000000" w:rsidRDefault="000253AF">
      <w:pPr>
        <w:kinsoku w:val="0"/>
        <w:overflowPunct w:val="0"/>
        <w:autoSpaceDE/>
        <w:autoSpaceDN/>
        <w:adjustRightInd/>
        <w:spacing w:before="268" w:line="250" w:lineRule="exact"/>
        <w:ind w:left="792" w:right="216"/>
        <w:jc w:val="both"/>
        <w:textAlignment w:val="baseline"/>
        <w:rPr>
          <w:sz w:val="22"/>
          <w:szCs w:val="22"/>
          <w:lang w:val="es-ES" w:eastAsia="es-ES"/>
        </w:rPr>
      </w:pPr>
      <w:r>
        <w:rPr>
          <w:sz w:val="22"/>
          <w:szCs w:val="22"/>
          <w:lang w:val="es-ES" w:eastAsia="es-ES"/>
        </w:rPr>
        <w:t>Que de mantenerse el acuerdo contenido en el Artículo 5.1 de l</w:t>
      </w:r>
      <w:r>
        <w:rPr>
          <w:sz w:val="22"/>
          <w:szCs w:val="22"/>
          <w:lang w:val="es-ES" w:eastAsia="es-ES"/>
        </w:rPr>
        <w:t>a Sesión Ordinaria 39-2014 del 23 de julio del 2014, podría convertir en nugatorio por falta de interés actual y consecuentemente falta de legitimación las acciones jurisdiccionales que se presenten ante la Resolución TAT-2336-2014.</w:t>
      </w:r>
    </w:p>
    <w:p w:rsidR="00000000" w:rsidRDefault="000253AF">
      <w:pPr>
        <w:numPr>
          <w:ilvl w:val="0"/>
          <w:numId w:val="1"/>
        </w:numPr>
        <w:kinsoku w:val="0"/>
        <w:overflowPunct w:val="0"/>
        <w:autoSpaceDE/>
        <w:autoSpaceDN/>
        <w:adjustRightInd/>
        <w:spacing w:line="249" w:lineRule="exact"/>
        <w:ind w:right="216"/>
        <w:jc w:val="both"/>
        <w:textAlignment w:val="baseline"/>
        <w:rPr>
          <w:sz w:val="22"/>
          <w:szCs w:val="22"/>
          <w:lang w:val="es-ES" w:eastAsia="es-ES"/>
        </w:rPr>
      </w:pPr>
      <w:r>
        <w:rPr>
          <w:sz w:val="22"/>
          <w:szCs w:val="22"/>
          <w:lang w:val="es-ES" w:eastAsia="es-ES"/>
        </w:rPr>
        <w:t>Que en caso de conv</w:t>
      </w:r>
      <w:r>
        <w:rPr>
          <w:sz w:val="22"/>
          <w:szCs w:val="22"/>
          <w:lang w:val="es-ES" w:eastAsia="es-ES"/>
        </w:rPr>
        <w:t>ertirse los derechos de operación en la Ruta N° 655 en permiso, esta tenía la condición de ser precaria y sujeta a licitación pública, toda vez que la figura del permiso debe ser considerada como una situación temporal y de excepción, lo que puede estar re</w:t>
      </w:r>
      <w:r>
        <w:rPr>
          <w:sz w:val="22"/>
          <w:szCs w:val="22"/>
          <w:lang w:val="es-ES" w:eastAsia="es-ES"/>
        </w:rPr>
        <w:t>legando el mecanismo válido para adjudicar la prestación del servicio, que por excelencia es el procedimiento concursal, el cual constituye un medio idóneo para propiciar mejoras, por suponer la amplia participación de oferentes.</w:t>
      </w:r>
    </w:p>
    <w:p w:rsidR="00000000" w:rsidRDefault="000253AF">
      <w:pPr>
        <w:numPr>
          <w:ilvl w:val="0"/>
          <w:numId w:val="1"/>
        </w:numPr>
        <w:kinsoku w:val="0"/>
        <w:overflowPunct w:val="0"/>
        <w:autoSpaceDE/>
        <w:autoSpaceDN/>
        <w:adjustRightInd/>
        <w:spacing w:line="245" w:lineRule="exact"/>
        <w:ind w:right="216"/>
        <w:jc w:val="both"/>
        <w:textAlignment w:val="baseline"/>
        <w:rPr>
          <w:spacing w:val="-3"/>
          <w:sz w:val="22"/>
          <w:szCs w:val="22"/>
          <w:lang w:val="es-ES" w:eastAsia="es-ES"/>
        </w:rPr>
      </w:pPr>
      <w:r>
        <w:rPr>
          <w:spacing w:val="-3"/>
          <w:sz w:val="22"/>
          <w:szCs w:val="22"/>
          <w:lang w:val="es-ES" w:eastAsia="es-ES"/>
        </w:rPr>
        <w:t>La consecuencia final de m</w:t>
      </w:r>
      <w:r>
        <w:rPr>
          <w:spacing w:val="-3"/>
          <w:sz w:val="22"/>
          <w:szCs w:val="22"/>
          <w:lang w:val="es-ES" w:eastAsia="es-ES"/>
        </w:rPr>
        <w:t>antenerse el acuerdo impugnado, sería la licitación pública de las rutas, con libre concurrencia y participación en igualdad de condiciones y la posibilidad de renovación de los derechos de concesión quedaría sepultada en forma definitiva.</w:t>
      </w:r>
    </w:p>
    <w:p w:rsidR="00000000" w:rsidRDefault="000253AF">
      <w:pPr>
        <w:kinsoku w:val="0"/>
        <w:overflowPunct w:val="0"/>
        <w:autoSpaceDE/>
        <w:autoSpaceDN/>
        <w:adjustRightInd/>
        <w:spacing w:before="1" w:line="250" w:lineRule="exact"/>
        <w:ind w:left="792" w:right="216"/>
        <w:jc w:val="both"/>
        <w:textAlignment w:val="baseline"/>
        <w:rPr>
          <w:spacing w:val="-4"/>
          <w:sz w:val="22"/>
          <w:szCs w:val="22"/>
          <w:lang w:val="es-ES" w:eastAsia="es-ES"/>
        </w:rPr>
      </w:pPr>
      <w:r>
        <w:rPr>
          <w:spacing w:val="-4"/>
          <w:sz w:val="22"/>
          <w:szCs w:val="22"/>
          <w:lang w:val="es-ES" w:eastAsia="es-ES"/>
        </w:rPr>
        <w:t>Que a travé</w:t>
      </w:r>
      <w:r>
        <w:rPr>
          <w:spacing w:val="-4"/>
          <w:sz w:val="22"/>
          <w:szCs w:val="22"/>
          <w:lang w:val="es-ES" w:eastAsia="es-ES"/>
        </w:rPr>
        <w:t xml:space="preserve">s de lo recomendado por la Dirección de Asuntos Jurídicos en el oficio DAJ-2014-002808, al vencimiento del plazo se debe instituir como permisionarios provisionales a las empresas y empresarios que han ostentado la condición de concesionarios, sin valorar </w:t>
      </w:r>
      <w:r>
        <w:rPr>
          <w:spacing w:val="-4"/>
          <w:sz w:val="22"/>
          <w:szCs w:val="22"/>
          <w:lang w:val="es-ES" w:eastAsia="es-ES"/>
        </w:rPr>
        <w:t>las consecuencias, porque constituiría un obstáculo insalvable para pretender la renovación, vicia de nulidad absoluta el acuerdo impugnado.</w:t>
      </w:r>
    </w:p>
    <w:p w:rsidR="00000000" w:rsidRDefault="000253AF">
      <w:pPr>
        <w:numPr>
          <w:ilvl w:val="0"/>
          <w:numId w:val="1"/>
        </w:numPr>
        <w:kinsoku w:val="0"/>
        <w:overflowPunct w:val="0"/>
        <w:autoSpaceDE/>
        <w:autoSpaceDN/>
        <w:adjustRightInd/>
        <w:spacing w:line="246" w:lineRule="exact"/>
        <w:ind w:right="216"/>
        <w:jc w:val="both"/>
        <w:textAlignment w:val="baseline"/>
        <w:rPr>
          <w:sz w:val="22"/>
          <w:szCs w:val="22"/>
          <w:lang w:val="es-ES" w:eastAsia="es-ES"/>
        </w:rPr>
      </w:pPr>
      <w:r>
        <w:rPr>
          <w:sz w:val="22"/>
          <w:szCs w:val="22"/>
          <w:lang w:val="es-ES" w:eastAsia="es-ES"/>
        </w:rPr>
        <w:t>Considera que por ello en el acuerdo impugnado desapareció</w:t>
      </w:r>
      <w:r>
        <w:rPr>
          <w:sz w:val="22"/>
          <w:szCs w:val="22"/>
          <w:lang w:val="es-ES" w:eastAsia="es-ES"/>
        </w:rPr>
        <w:t xml:space="preserve"> el motivo, elemento esencial del acto administrativo, extendiendo los vicios a la causa y el contenido.</w:t>
      </w:r>
    </w:p>
    <w:p w:rsidR="00000000" w:rsidRDefault="000253AF">
      <w:pPr>
        <w:numPr>
          <w:ilvl w:val="0"/>
          <w:numId w:val="1"/>
        </w:numPr>
        <w:kinsoku w:val="0"/>
        <w:overflowPunct w:val="0"/>
        <w:autoSpaceDE/>
        <w:autoSpaceDN/>
        <w:adjustRightInd/>
        <w:spacing w:before="2" w:line="245" w:lineRule="exact"/>
        <w:ind w:right="216"/>
        <w:jc w:val="both"/>
        <w:textAlignment w:val="baseline"/>
        <w:rPr>
          <w:sz w:val="22"/>
          <w:szCs w:val="22"/>
          <w:lang w:val="es-ES" w:eastAsia="es-ES"/>
        </w:rPr>
      </w:pPr>
      <w:r>
        <w:rPr>
          <w:sz w:val="22"/>
          <w:szCs w:val="22"/>
          <w:lang w:val="es-ES" w:eastAsia="es-ES"/>
        </w:rPr>
        <w:t>Considera que es preferible la precariedad de un derecho de concesión vencido con expectativa de ser renovado o prorrogado, que la condición de permisi</w:t>
      </w:r>
      <w:r>
        <w:rPr>
          <w:sz w:val="22"/>
          <w:szCs w:val="22"/>
          <w:lang w:val="es-ES" w:eastAsia="es-ES"/>
        </w:rPr>
        <w:t>onario que es provisional y precaria, sujeta únicamente a licitación pública.</w:t>
      </w:r>
    </w:p>
    <w:p w:rsidR="00000000" w:rsidRDefault="000253AF">
      <w:pPr>
        <w:numPr>
          <w:ilvl w:val="0"/>
          <w:numId w:val="1"/>
        </w:numPr>
        <w:kinsoku w:val="0"/>
        <w:overflowPunct w:val="0"/>
        <w:autoSpaceDE/>
        <w:autoSpaceDN/>
        <w:adjustRightInd/>
        <w:spacing w:before="3" w:line="250" w:lineRule="exact"/>
        <w:ind w:right="216"/>
        <w:jc w:val="both"/>
        <w:textAlignment w:val="baseline"/>
        <w:rPr>
          <w:sz w:val="22"/>
          <w:szCs w:val="22"/>
          <w:lang w:val="es-ES" w:eastAsia="es-ES"/>
        </w:rPr>
      </w:pPr>
      <w:r>
        <w:rPr>
          <w:sz w:val="22"/>
          <w:szCs w:val="22"/>
          <w:lang w:val="es-ES" w:eastAsia="es-ES"/>
        </w:rPr>
        <w:t>Solicita se revoque en todos sus extremos el Artículo 5.1 de la Sesión Ordinaria 39-2014 del 23 de julio del 2014, en caso de no acceder a esta petición, elevar la apelación ante</w:t>
      </w:r>
      <w:r>
        <w:rPr>
          <w:sz w:val="22"/>
          <w:szCs w:val="22"/>
          <w:lang w:val="es-ES" w:eastAsia="es-ES"/>
        </w:rPr>
        <w:t xml:space="preserve"> el superior.</w:t>
      </w:r>
    </w:p>
    <w:p w:rsidR="00000000" w:rsidRDefault="000253AF">
      <w:pPr>
        <w:numPr>
          <w:ilvl w:val="0"/>
          <w:numId w:val="1"/>
        </w:numPr>
        <w:kinsoku w:val="0"/>
        <w:overflowPunct w:val="0"/>
        <w:autoSpaceDE/>
        <w:autoSpaceDN/>
        <w:adjustRightInd/>
        <w:spacing w:before="244" w:line="250" w:lineRule="exact"/>
        <w:jc w:val="both"/>
        <w:textAlignment w:val="baseline"/>
        <w:rPr>
          <w:spacing w:val="-3"/>
          <w:sz w:val="22"/>
          <w:szCs w:val="22"/>
          <w:lang w:val="es-ES" w:eastAsia="es-ES"/>
        </w:rPr>
      </w:pPr>
      <w:r>
        <w:rPr>
          <w:spacing w:val="-3"/>
          <w:sz w:val="22"/>
          <w:szCs w:val="22"/>
          <w:lang w:val="es-ES" w:eastAsia="es-ES"/>
        </w:rPr>
        <w:t>. (Léanse los folios del 7 al 22 del expediente administrativo)</w:t>
      </w:r>
    </w:p>
    <w:p w:rsidR="00000000" w:rsidRDefault="000253AF">
      <w:pPr>
        <w:kinsoku w:val="0"/>
        <w:overflowPunct w:val="0"/>
        <w:autoSpaceDE/>
        <w:autoSpaceDN/>
        <w:adjustRightInd/>
        <w:spacing w:before="520" w:line="280" w:lineRule="exact"/>
        <w:ind w:right="216"/>
        <w:jc w:val="both"/>
        <w:textAlignment w:val="baseline"/>
        <w:rPr>
          <w:spacing w:val="7"/>
          <w:sz w:val="22"/>
          <w:szCs w:val="22"/>
          <w:lang w:val="es-ES" w:eastAsia="es-ES"/>
        </w:rPr>
      </w:pPr>
      <w:r w:rsidRPr="007122BB">
        <w:rPr>
          <w:b/>
          <w:spacing w:val="7"/>
          <w:sz w:val="22"/>
          <w:szCs w:val="22"/>
          <w:lang w:val="es-ES" w:eastAsia="es-ES"/>
        </w:rPr>
        <w:t>TERCERO.-</w:t>
      </w:r>
      <w:r>
        <w:rPr>
          <w:spacing w:val="7"/>
          <w:sz w:val="22"/>
          <w:szCs w:val="22"/>
          <w:lang w:val="es-ES" w:eastAsia="es-ES"/>
        </w:rPr>
        <w:t xml:space="preserve"> El Artículo 7.9.138 de la Sesión Ordinaria 53-2014 del 24 de setiembre del 2014, dictado por la Junta Directiva del Consejo de Transporte Público, dispone lo siguiente:</w:t>
      </w:r>
    </w:p>
    <w:p w:rsidR="00000000" w:rsidRDefault="000253AF">
      <w:pPr>
        <w:kinsoku w:val="0"/>
        <w:overflowPunct w:val="0"/>
        <w:autoSpaceDE/>
        <w:autoSpaceDN/>
        <w:adjustRightInd/>
        <w:spacing w:before="273" w:line="250" w:lineRule="exact"/>
        <w:jc w:val="center"/>
        <w:textAlignment w:val="baseline"/>
        <w:rPr>
          <w:spacing w:val="6"/>
          <w:sz w:val="22"/>
          <w:szCs w:val="22"/>
          <w:lang w:val="es-ES" w:eastAsia="es-ES"/>
        </w:rPr>
      </w:pPr>
      <w:r>
        <w:rPr>
          <w:spacing w:val="6"/>
          <w:sz w:val="22"/>
          <w:szCs w:val="22"/>
          <w:lang w:val="es-ES" w:eastAsia="es-ES"/>
        </w:rPr>
        <w:t>"Tener por aprobada la verificación de obligaciones contractuales a la</w:t>
      </w:r>
    </w:p>
    <w:p w:rsidR="00000000" w:rsidRDefault="000253AF" w:rsidP="007122BB">
      <w:pPr>
        <w:kinsoku w:val="0"/>
        <w:overflowPunct w:val="0"/>
        <w:autoSpaceDE/>
        <w:autoSpaceDN/>
        <w:adjustRightInd/>
        <w:spacing w:before="3" w:after="365" w:line="250" w:lineRule="exact"/>
        <w:ind w:left="1276"/>
        <w:jc w:val="both"/>
        <w:textAlignment w:val="baseline"/>
        <w:rPr>
          <w:b/>
          <w:bCs/>
          <w:spacing w:val="9"/>
          <w:sz w:val="22"/>
          <w:szCs w:val="22"/>
          <w:lang w:val="es-ES" w:eastAsia="es-ES"/>
        </w:rPr>
      </w:pPr>
      <w:r>
        <w:rPr>
          <w:spacing w:val="9"/>
          <w:sz w:val="22"/>
          <w:szCs w:val="22"/>
          <w:lang w:val="es-ES" w:eastAsia="es-ES"/>
        </w:rPr>
        <w:t xml:space="preserve">Empresa </w:t>
      </w:r>
      <w:r>
        <w:rPr>
          <w:b/>
          <w:bCs/>
          <w:spacing w:val="9"/>
          <w:sz w:val="22"/>
          <w:szCs w:val="22"/>
          <w:lang w:val="es-ES" w:eastAsia="es-ES"/>
        </w:rPr>
        <w:t>T</w:t>
      </w:r>
      <w:r w:rsidR="007122BB">
        <w:rPr>
          <w:b/>
          <w:bCs/>
          <w:spacing w:val="9"/>
          <w:sz w:val="22"/>
          <w:szCs w:val="22"/>
          <w:lang w:val="es-ES" w:eastAsia="es-ES"/>
        </w:rPr>
        <w:t>.J.S.A.</w:t>
      </w:r>
      <w:r>
        <w:rPr>
          <w:b/>
          <w:bCs/>
          <w:spacing w:val="9"/>
          <w:sz w:val="22"/>
          <w:szCs w:val="22"/>
          <w:lang w:val="es-ES" w:eastAsia="es-ES"/>
        </w:rPr>
        <w:t xml:space="preserve"> </w:t>
      </w:r>
      <w:r>
        <w:rPr>
          <w:spacing w:val="9"/>
          <w:sz w:val="22"/>
          <w:szCs w:val="22"/>
          <w:lang w:val="es-ES" w:eastAsia="es-ES"/>
        </w:rPr>
        <w:t xml:space="preserve">concesionario de las </w:t>
      </w:r>
      <w:r>
        <w:rPr>
          <w:b/>
          <w:bCs/>
          <w:spacing w:val="9"/>
          <w:sz w:val="22"/>
          <w:szCs w:val="22"/>
          <w:lang w:val="es-ES" w:eastAsia="es-ES"/>
        </w:rPr>
        <w:t>RUTA</w:t>
      </w:r>
    </w:p>
    <w:p w:rsidR="00000000" w:rsidRDefault="000253AF">
      <w:pPr>
        <w:widowControl/>
        <w:rPr>
          <w:sz w:val="24"/>
          <w:szCs w:val="24"/>
        </w:rPr>
        <w:sectPr w:rsidR="00000000">
          <w:pgSz w:w="12134" w:h="15840"/>
          <w:pgMar w:top="2160" w:right="1634" w:bottom="210" w:left="1615" w:header="720" w:footer="720" w:gutter="0"/>
          <w:cols w:space="720"/>
          <w:noEndnote/>
        </w:sectPr>
      </w:pPr>
    </w:p>
    <w:p w:rsidR="00000000" w:rsidRDefault="000253AF">
      <w:pPr>
        <w:widowControl/>
        <w:rPr>
          <w:sz w:val="24"/>
          <w:szCs w:val="24"/>
        </w:rPr>
        <w:sectPr w:rsidR="00000000">
          <w:type w:val="continuous"/>
          <w:pgSz w:w="12134" w:h="15840"/>
          <w:pgMar w:top="2160" w:right="1634" w:bottom="210" w:left="7632" w:header="720" w:footer="720" w:gutter="0"/>
          <w:cols w:space="720"/>
          <w:noEndnote/>
        </w:sectPr>
      </w:pPr>
    </w:p>
    <w:p w:rsidR="00000000" w:rsidRDefault="000253AF">
      <w:pPr>
        <w:kinsoku w:val="0"/>
        <w:overflowPunct w:val="0"/>
        <w:autoSpaceDE/>
        <w:autoSpaceDN/>
        <w:adjustRightInd/>
        <w:spacing w:before="25" w:line="247" w:lineRule="exact"/>
        <w:ind w:left="1296" w:right="936"/>
        <w:jc w:val="both"/>
        <w:textAlignment w:val="baseline"/>
        <w:rPr>
          <w:spacing w:val="-6"/>
          <w:sz w:val="23"/>
          <w:szCs w:val="23"/>
          <w:lang w:val="es-ES" w:eastAsia="es-ES"/>
        </w:rPr>
      </w:pPr>
      <w:r>
        <w:rPr>
          <w:spacing w:val="-6"/>
          <w:sz w:val="23"/>
          <w:szCs w:val="23"/>
          <w:lang w:val="es-ES" w:eastAsia="es-ES"/>
        </w:rPr>
        <w:t>N°</w:t>
      </w:r>
      <w:r>
        <w:rPr>
          <w:spacing w:val="-6"/>
          <w:sz w:val="23"/>
          <w:szCs w:val="23"/>
          <w:lang w:val="es-ES" w:eastAsia="es-ES"/>
        </w:rPr>
        <w:t xml:space="preserve">655 descritas como </w:t>
      </w:r>
      <w:r w:rsidRPr="007122BB">
        <w:rPr>
          <w:b/>
          <w:spacing w:val="-6"/>
          <w:sz w:val="23"/>
          <w:szCs w:val="23"/>
          <w:lang w:val="es-ES" w:eastAsia="es-ES"/>
        </w:rPr>
        <w:t>SAN JOSE-PLAYAS DE JACO</w:t>
      </w:r>
      <w:r>
        <w:rPr>
          <w:spacing w:val="-6"/>
          <w:sz w:val="23"/>
          <w:szCs w:val="23"/>
          <w:lang w:val="es-ES" w:eastAsia="es-ES"/>
        </w:rPr>
        <w:t xml:space="preserve"> respectivamente, con una evaluación de campo de 100 puntos de acuerdo al informe técnico </w:t>
      </w:r>
      <w:r w:rsidRPr="007122BB">
        <w:rPr>
          <w:b/>
          <w:spacing w:val="-6"/>
          <w:sz w:val="23"/>
          <w:szCs w:val="23"/>
          <w:lang w:val="es-ES" w:eastAsia="es-ES"/>
        </w:rPr>
        <w:t>DTE 2014</w:t>
      </w:r>
      <w:r w:rsidRPr="007122BB">
        <w:rPr>
          <w:b/>
          <w:spacing w:val="-6"/>
          <w:sz w:val="18"/>
          <w:szCs w:val="18"/>
          <w:lang w:val="es-ES" w:eastAsia="es-ES"/>
        </w:rPr>
        <w:t>-</w:t>
      </w:r>
      <w:r w:rsidRPr="007122BB">
        <w:rPr>
          <w:b/>
          <w:spacing w:val="-6"/>
          <w:sz w:val="23"/>
          <w:szCs w:val="23"/>
          <w:lang w:val="es-ES" w:eastAsia="es-ES"/>
        </w:rPr>
        <w:t>00175</w:t>
      </w:r>
      <w:r>
        <w:rPr>
          <w:spacing w:val="-6"/>
          <w:sz w:val="23"/>
          <w:szCs w:val="23"/>
          <w:lang w:val="es-ES" w:eastAsia="es-ES"/>
        </w:rPr>
        <w:t xml:space="preserve">, según lo establecido en el artículo 5.2 de la sesión ordinaria 75-2013 del 17 de Octubre 2013, publicado en </w:t>
      </w:r>
      <w:r>
        <w:rPr>
          <w:spacing w:val="-6"/>
          <w:sz w:val="23"/>
          <w:szCs w:val="23"/>
          <w:lang w:val="es-ES" w:eastAsia="es-ES"/>
        </w:rPr>
        <w:t>el diario Oficial La Gaceta 220 de noviembre del 2013, por lo que la empresa ha cumplido con los parámetros necesarios para el procedimiento de renovación de las concesiones de transporte remunerado de personas en rutas regulares, y por lo tanto es elegibl</w:t>
      </w:r>
      <w:r>
        <w:rPr>
          <w:spacing w:val="-6"/>
          <w:sz w:val="23"/>
          <w:szCs w:val="23"/>
          <w:lang w:val="es-ES" w:eastAsia="es-ES"/>
        </w:rPr>
        <w:t>e para una eventual renovación de concesión del período 2014-2021, de acuerdo con lo previsto por el artículo 21 de la Ley 3503 (...)" (Léanse los folios del 26 al 28 del expediente administrativo)</w:t>
      </w:r>
    </w:p>
    <w:p w:rsidR="00000000" w:rsidRDefault="000253AF">
      <w:pPr>
        <w:kinsoku w:val="0"/>
        <w:overflowPunct w:val="0"/>
        <w:autoSpaceDE/>
        <w:autoSpaceDN/>
        <w:adjustRightInd/>
        <w:spacing w:before="580" w:line="267" w:lineRule="exact"/>
        <w:ind w:left="144" w:right="144"/>
        <w:jc w:val="both"/>
        <w:textAlignment w:val="baseline"/>
        <w:rPr>
          <w:sz w:val="23"/>
          <w:szCs w:val="23"/>
          <w:lang w:val="es-ES" w:eastAsia="es-ES"/>
        </w:rPr>
      </w:pPr>
      <w:r w:rsidRPr="007122BB">
        <w:rPr>
          <w:b/>
          <w:sz w:val="23"/>
          <w:szCs w:val="23"/>
          <w:lang w:val="es-ES" w:eastAsia="es-ES"/>
        </w:rPr>
        <w:t>CUARTO.-</w:t>
      </w:r>
      <w:r>
        <w:rPr>
          <w:sz w:val="23"/>
          <w:szCs w:val="23"/>
          <w:lang w:val="es-ES" w:eastAsia="es-ES"/>
        </w:rPr>
        <w:t xml:space="preserve"> La Junta Directiva del Consejo de Transporte Públ</w:t>
      </w:r>
      <w:r>
        <w:rPr>
          <w:sz w:val="23"/>
          <w:szCs w:val="23"/>
          <w:lang w:val="es-ES" w:eastAsia="es-ES"/>
        </w:rPr>
        <w:t xml:space="preserve">ico, en el artículo 7.30 de la Sesión Ordinaria 77-2014 del 15 de diciembre del 2014, conoce el Recurso de Revocatoria e incidente de Nulidad Absoluta Concomitante, y acogiendo las recomendaciones del Informe N° DAJ-2014-004075 del 29 de octubre del 2014, </w:t>
      </w:r>
      <w:r>
        <w:rPr>
          <w:sz w:val="23"/>
          <w:szCs w:val="23"/>
          <w:lang w:val="es-ES" w:eastAsia="es-ES"/>
        </w:rPr>
        <w:t>emitido por la Dirección de Asuntos Jurídicos, rechaza el Recurso y sus incidencias, debido a que la Junta Directiva del Consejo de Trasporte Público, en las Sesiones Ordinarias 53-2014 y 54-2014, dispuso la renovación de la concesiones que han venido oper</w:t>
      </w:r>
      <w:r>
        <w:rPr>
          <w:sz w:val="23"/>
          <w:szCs w:val="23"/>
          <w:lang w:val="es-ES" w:eastAsia="es-ES"/>
        </w:rPr>
        <w:t>ando y que vencieron el 30 de setiembre del 2014, proceso de renovación que dentro del cual se encuentra la empresa recurrente, cuya concesión le fue renovada, de ahí que, al mantener su estatus de concesionario de la Ruta N°655 descrita como SAN JOSE-PLAY</w:t>
      </w:r>
      <w:r>
        <w:rPr>
          <w:sz w:val="23"/>
          <w:szCs w:val="23"/>
          <w:lang w:val="es-ES" w:eastAsia="es-ES"/>
        </w:rPr>
        <w:t>AS DE JACO y viceversa, recae una falta de interés actual. (Léanse los folios del 1 al 5 del expediente administrativo)</w:t>
      </w:r>
    </w:p>
    <w:p w:rsidR="00000000" w:rsidRDefault="000253AF">
      <w:pPr>
        <w:kinsoku w:val="0"/>
        <w:overflowPunct w:val="0"/>
        <w:autoSpaceDE/>
        <w:autoSpaceDN/>
        <w:adjustRightInd/>
        <w:spacing w:before="545" w:line="267" w:lineRule="exact"/>
        <w:ind w:left="144" w:right="144"/>
        <w:jc w:val="both"/>
        <w:textAlignment w:val="baseline"/>
        <w:rPr>
          <w:sz w:val="23"/>
          <w:szCs w:val="23"/>
          <w:lang w:val="es-ES" w:eastAsia="es-ES"/>
        </w:rPr>
      </w:pPr>
      <w:r w:rsidRPr="007122BB">
        <w:rPr>
          <w:b/>
          <w:sz w:val="23"/>
          <w:szCs w:val="23"/>
          <w:lang w:val="es-ES" w:eastAsia="es-ES"/>
        </w:rPr>
        <w:t>QUINTO.-</w:t>
      </w:r>
      <w:r>
        <w:rPr>
          <w:sz w:val="23"/>
          <w:szCs w:val="23"/>
          <w:lang w:val="es-ES" w:eastAsia="es-ES"/>
        </w:rPr>
        <w:t xml:space="preserve"> En los procedimientos seguidos se han observado los términos y prescripciones legales.</w:t>
      </w:r>
    </w:p>
    <w:p w:rsidR="00000000" w:rsidRPr="007122BB" w:rsidRDefault="000253AF">
      <w:pPr>
        <w:kinsoku w:val="0"/>
        <w:overflowPunct w:val="0"/>
        <w:autoSpaceDE/>
        <w:autoSpaceDN/>
        <w:adjustRightInd/>
        <w:spacing w:before="553" w:line="267" w:lineRule="exact"/>
        <w:ind w:left="144"/>
        <w:textAlignment w:val="baseline"/>
        <w:rPr>
          <w:b/>
          <w:spacing w:val="9"/>
          <w:sz w:val="23"/>
          <w:szCs w:val="23"/>
          <w:lang w:val="es-ES" w:eastAsia="es-ES"/>
        </w:rPr>
      </w:pPr>
      <w:r w:rsidRPr="007122BB">
        <w:rPr>
          <w:b/>
          <w:spacing w:val="9"/>
          <w:sz w:val="23"/>
          <w:szCs w:val="23"/>
          <w:lang w:val="es-ES" w:eastAsia="es-ES"/>
        </w:rPr>
        <w:t>REDACTA EL JUEZ PORTUGUEZ MÉNDEZ,</w:t>
      </w:r>
    </w:p>
    <w:p w:rsidR="00000000" w:rsidRPr="007122BB" w:rsidRDefault="000253AF">
      <w:pPr>
        <w:kinsoku w:val="0"/>
        <w:overflowPunct w:val="0"/>
        <w:autoSpaceDE/>
        <w:autoSpaceDN/>
        <w:adjustRightInd/>
        <w:spacing w:before="809" w:line="267" w:lineRule="exact"/>
        <w:jc w:val="center"/>
        <w:textAlignment w:val="baseline"/>
        <w:rPr>
          <w:b/>
          <w:spacing w:val="6"/>
          <w:sz w:val="23"/>
          <w:szCs w:val="23"/>
          <w:lang w:val="es-ES" w:eastAsia="es-ES"/>
        </w:rPr>
      </w:pPr>
      <w:r w:rsidRPr="007122BB">
        <w:rPr>
          <w:b/>
          <w:spacing w:val="6"/>
          <w:sz w:val="23"/>
          <w:szCs w:val="23"/>
          <w:lang w:val="es-ES" w:eastAsia="es-ES"/>
        </w:rPr>
        <w:t>CONSIDERANDO</w:t>
      </w:r>
    </w:p>
    <w:p w:rsidR="00000000" w:rsidRDefault="000253AF" w:rsidP="007122BB">
      <w:pPr>
        <w:kinsoku w:val="0"/>
        <w:overflowPunct w:val="0"/>
        <w:autoSpaceDE/>
        <w:autoSpaceDN/>
        <w:adjustRightInd/>
        <w:spacing w:before="578" w:line="267" w:lineRule="exact"/>
        <w:ind w:left="144" w:right="144"/>
        <w:jc w:val="both"/>
        <w:textAlignment w:val="baseline"/>
        <w:rPr>
          <w:spacing w:val="2"/>
          <w:sz w:val="23"/>
          <w:szCs w:val="23"/>
          <w:lang w:val="es-ES" w:eastAsia="es-ES"/>
        </w:rPr>
      </w:pPr>
      <w:r>
        <w:rPr>
          <w:sz w:val="26"/>
          <w:szCs w:val="26"/>
          <w:lang w:val="es-ES" w:eastAsia="es-ES"/>
        </w:rPr>
        <w:t xml:space="preserve">ÚNICO.- </w:t>
      </w:r>
      <w:r>
        <w:rPr>
          <w:sz w:val="23"/>
          <w:szCs w:val="23"/>
          <w:lang w:val="es-ES" w:eastAsia="es-ES"/>
        </w:rPr>
        <w:t>La Junta Directiva del Consejo de Transporte Público en el Artículo 7.9.138 de la Sesión Ordinaria 53-2014 del 24 de setiembre del 2014, renovó la concesión otorgada al recurrente por el período 2014-2021, con fundamento en el artículo</w:t>
      </w:r>
      <w:r>
        <w:rPr>
          <w:sz w:val="23"/>
          <w:szCs w:val="23"/>
          <w:lang w:val="es-ES" w:eastAsia="es-ES"/>
        </w:rPr>
        <w:t xml:space="preserve"> 21 de la Ley 3503, de ahí que la empresa </w:t>
      </w:r>
      <w:r>
        <w:rPr>
          <w:b/>
          <w:bCs/>
          <w:sz w:val="18"/>
          <w:szCs w:val="18"/>
          <w:lang w:val="es-ES" w:eastAsia="es-ES"/>
        </w:rPr>
        <w:t>T</w:t>
      </w:r>
      <w:r w:rsidR="007122BB">
        <w:rPr>
          <w:b/>
          <w:bCs/>
          <w:sz w:val="18"/>
          <w:szCs w:val="18"/>
          <w:lang w:val="es-ES" w:eastAsia="es-ES"/>
        </w:rPr>
        <w:t>.J.S.A.</w:t>
      </w:r>
      <w:r>
        <w:rPr>
          <w:sz w:val="23"/>
          <w:szCs w:val="23"/>
          <w:lang w:val="es-ES" w:eastAsia="es-ES"/>
        </w:rPr>
        <w:t xml:space="preserve">, cédula de persona jurídica </w:t>
      </w:r>
      <w:r w:rsidR="007122BB">
        <w:rPr>
          <w:sz w:val="23"/>
          <w:szCs w:val="23"/>
          <w:lang w:val="es-ES" w:eastAsia="es-ES"/>
        </w:rPr>
        <w:t>…</w:t>
      </w:r>
      <w:r>
        <w:rPr>
          <w:sz w:val="23"/>
          <w:szCs w:val="23"/>
          <w:lang w:val="es-ES" w:eastAsia="es-ES"/>
        </w:rPr>
        <w:t xml:space="preserve">, vio satisfecho su interés de mantener la concesión sin recurrir a un procedimiento licitatorio abierto, incluso por un período mayor a los tres años </w:t>
      </w:r>
      <w:r>
        <w:rPr>
          <w:sz w:val="23"/>
          <w:szCs w:val="23"/>
          <w:lang w:val="es-ES" w:eastAsia="es-ES"/>
        </w:rPr>
        <w:t>y medio solicitado en aplicación de los artículos 198 y 200 del reglamento a la Ley de Contratación Administrativa, de ahí que el</w:t>
      </w:r>
      <w:r w:rsidR="007122BB">
        <w:rPr>
          <w:sz w:val="23"/>
          <w:szCs w:val="23"/>
          <w:lang w:val="es-ES" w:eastAsia="es-ES"/>
        </w:rPr>
        <w:t xml:space="preserve"> </w:t>
      </w:r>
      <w:r>
        <w:rPr>
          <w:b/>
          <w:bCs/>
          <w:spacing w:val="2"/>
          <w:sz w:val="18"/>
          <w:szCs w:val="18"/>
          <w:lang w:val="es-ES" w:eastAsia="es-ES"/>
        </w:rPr>
        <w:t xml:space="preserve">RECURSO DE APELACIÓN EN SUBSIDIO E INCIDENTE DE NULIDAD ABSOLUTA CONCOMITANTE, </w:t>
      </w:r>
      <w:r>
        <w:rPr>
          <w:spacing w:val="2"/>
          <w:sz w:val="23"/>
          <w:szCs w:val="23"/>
          <w:lang w:val="es-ES" w:eastAsia="es-ES"/>
        </w:rPr>
        <w:t>elevado ante esta sede, carece de interés act</w:t>
      </w:r>
      <w:r>
        <w:rPr>
          <w:spacing w:val="2"/>
          <w:sz w:val="23"/>
          <w:szCs w:val="23"/>
          <w:lang w:val="es-ES" w:eastAsia="es-ES"/>
        </w:rPr>
        <w:t>ual, y así debe declararse.</w:t>
      </w:r>
    </w:p>
    <w:p w:rsidR="00000000" w:rsidRDefault="000253AF">
      <w:pPr>
        <w:widowControl/>
        <w:rPr>
          <w:sz w:val="24"/>
          <w:szCs w:val="24"/>
        </w:rPr>
        <w:sectPr w:rsidR="00000000">
          <w:pgSz w:w="12134" w:h="15840"/>
          <w:pgMar w:top="2140" w:right="1773" w:bottom="200" w:left="1476" w:header="720" w:footer="720" w:gutter="0"/>
          <w:cols w:space="720"/>
          <w:noEndnote/>
        </w:sectPr>
      </w:pPr>
    </w:p>
    <w:p w:rsidR="00000000" w:rsidRDefault="000253AF">
      <w:pPr>
        <w:widowControl/>
        <w:rPr>
          <w:sz w:val="24"/>
          <w:szCs w:val="24"/>
        </w:rPr>
        <w:sectPr w:rsidR="00000000">
          <w:type w:val="continuous"/>
          <w:pgSz w:w="12134" w:h="15840"/>
          <w:pgMar w:top="2140" w:right="1796" w:bottom="200" w:left="7470" w:header="720" w:footer="720" w:gutter="0"/>
          <w:cols w:space="720"/>
          <w:noEndnote/>
        </w:sectPr>
      </w:pPr>
    </w:p>
    <w:p w:rsidR="00000000" w:rsidRDefault="000253AF">
      <w:pPr>
        <w:kinsoku w:val="0"/>
        <w:overflowPunct w:val="0"/>
        <w:autoSpaceDE/>
        <w:autoSpaceDN/>
        <w:adjustRightInd/>
        <w:spacing w:before="8" w:after="532" w:line="252" w:lineRule="exact"/>
        <w:jc w:val="center"/>
        <w:textAlignment w:val="baseline"/>
        <w:rPr>
          <w:b/>
          <w:bCs/>
          <w:spacing w:val="15"/>
          <w:sz w:val="21"/>
          <w:szCs w:val="21"/>
          <w:lang w:val="es-ES" w:eastAsia="es-ES"/>
        </w:rPr>
      </w:pPr>
      <w:r>
        <w:rPr>
          <w:b/>
          <w:bCs/>
          <w:spacing w:val="15"/>
          <w:sz w:val="21"/>
          <w:szCs w:val="21"/>
          <w:lang w:val="es-ES" w:eastAsia="es-ES"/>
        </w:rPr>
        <w:t>POR TANTO:</w:t>
      </w:r>
    </w:p>
    <w:p w:rsidR="00000000" w:rsidRDefault="000253AF">
      <w:pPr>
        <w:widowControl/>
        <w:rPr>
          <w:sz w:val="24"/>
          <w:szCs w:val="24"/>
        </w:rPr>
        <w:sectPr w:rsidR="00000000">
          <w:pgSz w:w="12134" w:h="15840"/>
          <w:pgMar w:top="1440" w:right="4596" w:bottom="424" w:left="4670" w:header="720" w:footer="720" w:gutter="0"/>
          <w:cols w:space="720"/>
          <w:noEndnote/>
        </w:sectPr>
      </w:pPr>
    </w:p>
    <w:p w:rsidR="00000000" w:rsidRDefault="007122BB" w:rsidP="007122BB">
      <w:pPr>
        <w:kinsoku w:val="0"/>
        <w:overflowPunct w:val="0"/>
        <w:autoSpaceDE/>
        <w:autoSpaceDN/>
        <w:adjustRightInd/>
        <w:spacing w:line="275" w:lineRule="exact"/>
        <w:jc w:val="both"/>
        <w:textAlignment w:val="baseline"/>
        <w:rPr>
          <w:spacing w:val="3"/>
          <w:sz w:val="23"/>
          <w:szCs w:val="23"/>
          <w:lang w:val="es-ES" w:eastAsia="es-ES"/>
        </w:rPr>
      </w:pPr>
      <w:r w:rsidRPr="007122BB">
        <w:rPr>
          <w:b/>
          <w:spacing w:val="3"/>
          <w:sz w:val="23"/>
          <w:szCs w:val="23"/>
          <w:lang w:val="es-ES" w:eastAsia="es-ES"/>
        </w:rPr>
        <w:t>I.-</w:t>
      </w:r>
      <w:r>
        <w:rPr>
          <w:spacing w:val="3"/>
          <w:sz w:val="23"/>
          <w:szCs w:val="23"/>
          <w:lang w:val="es-ES" w:eastAsia="es-ES"/>
        </w:rPr>
        <w:t xml:space="preserve"> </w:t>
      </w:r>
      <w:r w:rsidR="000253AF">
        <w:rPr>
          <w:spacing w:val="3"/>
          <w:sz w:val="23"/>
          <w:szCs w:val="23"/>
          <w:lang w:val="es-ES" w:eastAsia="es-ES"/>
        </w:rPr>
        <w:t xml:space="preserve">Se Rechaza por falta de Interés actual el </w:t>
      </w:r>
      <w:r w:rsidR="000253AF">
        <w:rPr>
          <w:b/>
          <w:bCs/>
          <w:spacing w:val="3"/>
          <w:sz w:val="21"/>
          <w:szCs w:val="21"/>
          <w:lang w:val="es-ES" w:eastAsia="es-ES"/>
        </w:rPr>
        <w:t xml:space="preserve">RECURSO DE APELACIÓN EN SUBSIDIO E INCIDENTE DE NULIDAD ABSOLUTA CONCOMITANTE, </w:t>
      </w:r>
      <w:r w:rsidR="000253AF">
        <w:rPr>
          <w:spacing w:val="3"/>
          <w:sz w:val="23"/>
          <w:szCs w:val="23"/>
          <w:lang w:val="es-ES" w:eastAsia="es-ES"/>
        </w:rPr>
        <w:t>interpuesto po</w:t>
      </w:r>
      <w:r w:rsidR="000253AF">
        <w:rPr>
          <w:spacing w:val="3"/>
          <w:sz w:val="23"/>
          <w:szCs w:val="23"/>
          <w:lang w:val="es-ES" w:eastAsia="es-ES"/>
        </w:rPr>
        <w:t xml:space="preserve">r </w:t>
      </w:r>
      <w:r w:rsidR="000253AF">
        <w:rPr>
          <w:b/>
          <w:bCs/>
          <w:spacing w:val="3"/>
          <w:sz w:val="21"/>
          <w:szCs w:val="21"/>
          <w:lang w:val="es-ES" w:eastAsia="es-ES"/>
        </w:rPr>
        <w:t>T</w:t>
      </w:r>
      <w:r>
        <w:rPr>
          <w:b/>
          <w:bCs/>
          <w:spacing w:val="3"/>
          <w:sz w:val="21"/>
          <w:szCs w:val="21"/>
          <w:lang w:val="es-ES" w:eastAsia="es-ES"/>
        </w:rPr>
        <w:t>.J.S.A.</w:t>
      </w:r>
      <w:r w:rsidR="000253AF">
        <w:rPr>
          <w:spacing w:val="3"/>
          <w:sz w:val="23"/>
          <w:szCs w:val="23"/>
          <w:lang w:val="es-ES" w:eastAsia="es-ES"/>
        </w:rPr>
        <w:t xml:space="preserve">, cédula de persona </w:t>
      </w:r>
      <w:proofErr w:type="gramStart"/>
      <w:r w:rsidR="000253AF">
        <w:rPr>
          <w:spacing w:val="3"/>
          <w:sz w:val="23"/>
          <w:szCs w:val="23"/>
          <w:lang w:val="es-ES" w:eastAsia="es-ES"/>
        </w:rPr>
        <w:t xml:space="preserve">jurídica </w:t>
      </w:r>
      <w:r>
        <w:rPr>
          <w:spacing w:val="3"/>
          <w:sz w:val="23"/>
          <w:szCs w:val="23"/>
          <w:lang w:val="es-ES" w:eastAsia="es-ES"/>
        </w:rPr>
        <w:t>…</w:t>
      </w:r>
      <w:proofErr w:type="gramEnd"/>
      <w:r w:rsidR="000253AF">
        <w:rPr>
          <w:spacing w:val="3"/>
          <w:sz w:val="23"/>
          <w:szCs w:val="23"/>
          <w:lang w:val="es-ES" w:eastAsia="es-ES"/>
        </w:rPr>
        <w:t>, representada por G</w:t>
      </w:r>
      <w:r>
        <w:rPr>
          <w:spacing w:val="3"/>
          <w:sz w:val="23"/>
          <w:szCs w:val="23"/>
          <w:lang w:val="es-ES" w:eastAsia="es-ES"/>
        </w:rPr>
        <w:t>.M.A.</w:t>
      </w:r>
      <w:r w:rsidR="000253AF">
        <w:rPr>
          <w:spacing w:val="3"/>
          <w:sz w:val="23"/>
          <w:szCs w:val="23"/>
          <w:lang w:val="es-ES" w:eastAsia="es-ES"/>
        </w:rPr>
        <w:t xml:space="preserve">, cédula de identidad número </w:t>
      </w:r>
      <w:r>
        <w:rPr>
          <w:spacing w:val="3"/>
          <w:sz w:val="23"/>
          <w:szCs w:val="23"/>
          <w:lang w:val="es-ES" w:eastAsia="es-ES"/>
        </w:rPr>
        <w:t>…</w:t>
      </w:r>
      <w:r w:rsidR="000253AF">
        <w:rPr>
          <w:spacing w:val="3"/>
          <w:sz w:val="23"/>
          <w:szCs w:val="23"/>
          <w:lang w:val="es-ES" w:eastAsia="es-ES"/>
        </w:rPr>
        <w:t xml:space="preserve">, en condición de Presidente con facultades de Apoderado Generalísimo sin límite de suma, en contra del </w:t>
      </w:r>
      <w:r w:rsidR="000253AF">
        <w:rPr>
          <w:b/>
          <w:bCs/>
          <w:spacing w:val="3"/>
          <w:sz w:val="21"/>
          <w:szCs w:val="21"/>
          <w:lang w:val="es-ES" w:eastAsia="es-ES"/>
        </w:rPr>
        <w:t>Artícul</w:t>
      </w:r>
      <w:r w:rsidR="000253AF">
        <w:rPr>
          <w:b/>
          <w:bCs/>
          <w:spacing w:val="3"/>
          <w:sz w:val="21"/>
          <w:szCs w:val="21"/>
          <w:lang w:val="es-ES" w:eastAsia="es-ES"/>
        </w:rPr>
        <w:t xml:space="preserve">o 5.1 de la Sesión Ordinaria 39-2014 del 23 de julio del 2014, </w:t>
      </w:r>
      <w:r w:rsidR="000253AF">
        <w:rPr>
          <w:spacing w:val="3"/>
          <w:sz w:val="23"/>
          <w:szCs w:val="23"/>
          <w:lang w:val="es-ES" w:eastAsia="es-ES"/>
        </w:rPr>
        <w:t>adoptado por la Junta Directiva del Consejo de Transporte Público y se ordena su archivo.</w:t>
      </w:r>
    </w:p>
    <w:p w:rsidR="00000000" w:rsidRDefault="000253AF">
      <w:pPr>
        <w:kinsoku w:val="0"/>
        <w:overflowPunct w:val="0"/>
        <w:autoSpaceDE/>
        <w:autoSpaceDN/>
        <w:adjustRightInd/>
        <w:spacing w:before="542" w:line="271" w:lineRule="exact"/>
        <w:jc w:val="both"/>
        <w:textAlignment w:val="baseline"/>
        <w:rPr>
          <w:i/>
          <w:iCs/>
          <w:spacing w:val="3"/>
          <w:sz w:val="23"/>
          <w:szCs w:val="23"/>
          <w:lang w:val="es-ES" w:eastAsia="es-ES"/>
        </w:rPr>
      </w:pPr>
      <w:r w:rsidRPr="007122BB">
        <w:rPr>
          <w:b/>
          <w:spacing w:val="3"/>
          <w:sz w:val="23"/>
          <w:szCs w:val="23"/>
          <w:lang w:val="es-ES" w:eastAsia="es-ES"/>
        </w:rPr>
        <w:t>II.-</w:t>
      </w:r>
      <w:r>
        <w:rPr>
          <w:spacing w:val="3"/>
          <w:sz w:val="23"/>
          <w:szCs w:val="23"/>
          <w:lang w:val="es-ES" w:eastAsia="es-ES"/>
        </w:rPr>
        <w:t xml:space="preserve"> Por carecer la presente resolución de ulterior recurso en sede administrativa, de conformidad con </w:t>
      </w:r>
      <w:r>
        <w:rPr>
          <w:spacing w:val="3"/>
          <w:sz w:val="23"/>
          <w:szCs w:val="23"/>
          <w:lang w:val="es-ES" w:eastAsia="es-ES"/>
        </w:rPr>
        <w:t xml:space="preserve">los artículos 16 </w:t>
      </w:r>
      <w:r>
        <w:rPr>
          <w:i/>
          <w:iCs/>
          <w:spacing w:val="3"/>
          <w:sz w:val="23"/>
          <w:szCs w:val="23"/>
          <w:lang w:val="es-ES" w:eastAsia="es-ES"/>
        </w:rPr>
        <w:t xml:space="preserve">y </w:t>
      </w:r>
      <w:r>
        <w:rPr>
          <w:spacing w:val="3"/>
          <w:sz w:val="23"/>
          <w:szCs w:val="23"/>
          <w:lang w:val="es-ES" w:eastAsia="es-ES"/>
        </w:rPr>
        <w:t xml:space="preserve">22, inciso c), de la Ley 7969, </w:t>
      </w:r>
      <w:r>
        <w:rPr>
          <w:i/>
          <w:iCs/>
          <w:spacing w:val="3"/>
          <w:sz w:val="23"/>
          <w:szCs w:val="23"/>
          <w:lang w:val="es-ES" w:eastAsia="es-ES"/>
        </w:rPr>
        <w:t>se da por agotada la vía administrativa.</w:t>
      </w:r>
    </w:p>
    <w:p w:rsidR="00000000" w:rsidRDefault="000253AF">
      <w:pPr>
        <w:kinsoku w:val="0"/>
        <w:overflowPunct w:val="0"/>
        <w:autoSpaceDE/>
        <w:autoSpaceDN/>
        <w:adjustRightInd/>
        <w:spacing w:before="4" w:after="890" w:line="286" w:lineRule="exact"/>
        <w:textAlignment w:val="baseline"/>
        <w:rPr>
          <w:b/>
          <w:bCs/>
          <w:i/>
          <w:iCs/>
          <w:spacing w:val="4"/>
          <w:sz w:val="23"/>
          <w:szCs w:val="23"/>
          <w:lang w:val="es-ES" w:eastAsia="es-ES"/>
        </w:rPr>
      </w:pPr>
      <w:r>
        <w:rPr>
          <w:b/>
          <w:bCs/>
          <w:i/>
          <w:iCs/>
          <w:spacing w:val="4"/>
          <w:sz w:val="23"/>
          <w:szCs w:val="23"/>
          <w:lang w:val="es-ES" w:eastAsia="es-ES"/>
        </w:rPr>
        <w:t>NOTIFÍQUESE.</w:t>
      </w:r>
    </w:p>
    <w:p w:rsidR="00000000" w:rsidRDefault="000253AF">
      <w:pPr>
        <w:widowControl/>
        <w:rPr>
          <w:sz w:val="24"/>
          <w:szCs w:val="24"/>
        </w:rPr>
      </w:pPr>
    </w:p>
    <w:p w:rsidR="007122BB" w:rsidRPr="00233E71" w:rsidRDefault="007122BB" w:rsidP="007122BB">
      <w:pPr>
        <w:kinsoku w:val="0"/>
        <w:overflowPunct w:val="0"/>
        <w:autoSpaceDE/>
        <w:autoSpaceDN/>
        <w:adjustRightInd/>
        <w:spacing w:before="329" w:after="374" w:line="320" w:lineRule="exact"/>
        <w:ind w:left="142" w:right="72"/>
        <w:jc w:val="center"/>
        <w:textAlignment w:val="baseline"/>
        <w:rPr>
          <w:rStyle w:val="CharacterStyle1"/>
          <w:b/>
          <w:bCs/>
          <w:sz w:val="24"/>
          <w:szCs w:val="24"/>
          <w:lang w:val="es-ES" w:eastAsia="es-ES"/>
        </w:rPr>
      </w:pPr>
      <w:r w:rsidRPr="00233E71">
        <w:rPr>
          <w:rStyle w:val="CharacterStyle1"/>
          <w:b/>
          <w:i/>
          <w:iCs/>
          <w:spacing w:val="5"/>
          <w:sz w:val="26"/>
          <w:szCs w:val="26"/>
        </w:rPr>
        <w:t>Lic. Carlos Miguel Portuguez Méndez</w:t>
      </w:r>
    </w:p>
    <w:p w:rsidR="007122BB" w:rsidRDefault="007122BB" w:rsidP="007122BB">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sidRPr="00233E71">
        <w:rPr>
          <w:rStyle w:val="CharacterStyle1"/>
          <w:b/>
          <w:i/>
          <w:iCs/>
          <w:spacing w:val="5"/>
          <w:sz w:val="26"/>
          <w:szCs w:val="26"/>
        </w:rPr>
        <w:t xml:space="preserve">Presidente </w:t>
      </w:r>
    </w:p>
    <w:p w:rsidR="007122BB" w:rsidRPr="00233E71" w:rsidRDefault="007122BB" w:rsidP="007122BB">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p>
    <w:p w:rsidR="007122BB" w:rsidRPr="00233E71" w:rsidRDefault="007122BB" w:rsidP="007122BB">
      <w:pPr>
        <w:tabs>
          <w:tab w:val="left" w:pos="720"/>
        </w:tabs>
        <w:kinsoku w:val="0"/>
        <w:overflowPunct w:val="0"/>
        <w:autoSpaceDE/>
        <w:autoSpaceDN/>
        <w:adjustRightInd/>
        <w:spacing w:line="523" w:lineRule="exact"/>
        <w:jc w:val="center"/>
        <w:textAlignment w:val="baseline"/>
        <w:rPr>
          <w:b/>
          <w:bCs/>
          <w:sz w:val="25"/>
          <w:szCs w:val="25"/>
          <w:lang w:val="es-ES" w:eastAsia="es-ES"/>
        </w:rPr>
      </w:pPr>
      <w:proofErr w:type="spellStart"/>
      <w:proofErr w:type="gramStart"/>
      <w:r w:rsidRPr="00233E71">
        <w:rPr>
          <w:rStyle w:val="CharacterStyle1"/>
          <w:b/>
          <w:i/>
          <w:iCs/>
          <w:spacing w:val="5"/>
          <w:sz w:val="26"/>
          <w:szCs w:val="26"/>
        </w:rPr>
        <w:t>Licda</w:t>
      </w:r>
      <w:proofErr w:type="spellEnd"/>
      <w:r w:rsidRPr="00233E71">
        <w:rPr>
          <w:rStyle w:val="CharacterStyle1"/>
          <w:b/>
          <w:i/>
          <w:iCs/>
          <w:spacing w:val="5"/>
          <w:sz w:val="26"/>
          <w:szCs w:val="26"/>
        </w:rPr>
        <w:t>.</w:t>
      </w:r>
      <w:proofErr w:type="gramEnd"/>
      <w:r w:rsidRPr="00233E71">
        <w:rPr>
          <w:rStyle w:val="CharacterStyle1"/>
          <w:b/>
          <w:i/>
          <w:iCs/>
          <w:spacing w:val="5"/>
          <w:sz w:val="26"/>
          <w:szCs w:val="26"/>
        </w:rPr>
        <w:t xml:space="preserve"> </w:t>
      </w:r>
      <w:proofErr w:type="gramStart"/>
      <w:r w:rsidRPr="00233E71">
        <w:rPr>
          <w:rStyle w:val="CharacterStyle1"/>
          <w:b/>
          <w:i/>
          <w:iCs/>
          <w:spacing w:val="5"/>
          <w:sz w:val="26"/>
          <w:szCs w:val="26"/>
        </w:rPr>
        <w:t xml:space="preserve">Marta Luz </w:t>
      </w:r>
      <w:proofErr w:type="spellStart"/>
      <w:r w:rsidRPr="00233E71">
        <w:rPr>
          <w:rStyle w:val="CharacterStyle1"/>
          <w:b/>
          <w:i/>
          <w:iCs/>
          <w:spacing w:val="5"/>
          <w:sz w:val="26"/>
          <w:szCs w:val="26"/>
        </w:rPr>
        <w:t>Pérez</w:t>
      </w:r>
      <w:proofErr w:type="spellEnd"/>
      <w:r w:rsidRPr="00233E71">
        <w:rPr>
          <w:rStyle w:val="CharacterStyle1"/>
          <w:b/>
          <w:i/>
          <w:iCs/>
          <w:spacing w:val="5"/>
          <w:sz w:val="26"/>
          <w:szCs w:val="26"/>
        </w:rPr>
        <w:t xml:space="preserve"> </w:t>
      </w:r>
      <w:proofErr w:type="spellStart"/>
      <w:r w:rsidRPr="00233E71">
        <w:rPr>
          <w:rStyle w:val="CharacterStyle1"/>
          <w:b/>
          <w:i/>
          <w:iCs/>
          <w:spacing w:val="5"/>
          <w:sz w:val="26"/>
          <w:szCs w:val="26"/>
        </w:rPr>
        <w:t>Peláez</w:t>
      </w:r>
      <w:proofErr w:type="spellEnd"/>
      <w:r w:rsidRPr="00233E71">
        <w:rPr>
          <w:rStyle w:val="CharacterStyle1"/>
          <w:b/>
          <w:i/>
          <w:iCs/>
          <w:spacing w:val="5"/>
          <w:sz w:val="26"/>
          <w:szCs w:val="26"/>
        </w:rPr>
        <w:t xml:space="preserve">       Lic.</w:t>
      </w:r>
      <w:proofErr w:type="gramEnd"/>
      <w:r w:rsidRPr="00233E71">
        <w:rPr>
          <w:rStyle w:val="CharacterStyle1"/>
          <w:b/>
          <w:i/>
          <w:iCs/>
          <w:spacing w:val="5"/>
          <w:sz w:val="26"/>
          <w:szCs w:val="26"/>
        </w:rPr>
        <w:t xml:space="preserve"> Mario Quesada Aguirre</w:t>
      </w:r>
      <w:r w:rsidRPr="00233E71">
        <w:rPr>
          <w:rStyle w:val="CharacterStyle1"/>
          <w:b/>
          <w:i/>
          <w:iCs/>
          <w:spacing w:val="5"/>
          <w:sz w:val="26"/>
          <w:szCs w:val="26"/>
        </w:rPr>
        <w:tab/>
        <w:t xml:space="preserve">  </w:t>
      </w:r>
      <w:r>
        <w:rPr>
          <w:rStyle w:val="CharacterStyle1"/>
          <w:b/>
          <w:i/>
          <w:iCs/>
          <w:spacing w:val="5"/>
          <w:sz w:val="26"/>
          <w:szCs w:val="26"/>
        </w:rPr>
        <w:t xml:space="preserve">                           </w:t>
      </w:r>
      <w:proofErr w:type="spellStart"/>
      <w:r>
        <w:rPr>
          <w:rStyle w:val="CharacterStyle1"/>
          <w:b/>
          <w:i/>
          <w:iCs/>
          <w:spacing w:val="5"/>
          <w:sz w:val="26"/>
          <w:szCs w:val="26"/>
        </w:rPr>
        <w:t>Jueza</w:t>
      </w:r>
      <w:proofErr w:type="spellEnd"/>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w:t>
      </w:r>
      <w:proofErr w:type="spellStart"/>
      <w:r w:rsidRPr="00233E71">
        <w:rPr>
          <w:rStyle w:val="CharacterStyle1"/>
          <w:b/>
          <w:i/>
          <w:iCs/>
          <w:spacing w:val="5"/>
          <w:sz w:val="26"/>
          <w:szCs w:val="26"/>
        </w:rPr>
        <w:t>J</w:t>
      </w:r>
      <w:r>
        <w:rPr>
          <w:rStyle w:val="CharacterStyle1"/>
          <w:b/>
          <w:i/>
          <w:iCs/>
          <w:spacing w:val="5"/>
          <w:sz w:val="26"/>
          <w:szCs w:val="26"/>
        </w:rPr>
        <w:t>ueza</w:t>
      </w:r>
      <w:proofErr w:type="spellEnd"/>
    </w:p>
    <w:p w:rsidR="007122BB" w:rsidRDefault="007122BB">
      <w:pPr>
        <w:widowControl/>
        <w:rPr>
          <w:sz w:val="24"/>
          <w:szCs w:val="24"/>
        </w:rPr>
        <w:sectPr w:rsidR="007122BB">
          <w:type w:val="continuous"/>
          <w:pgSz w:w="12134" w:h="15840"/>
          <w:pgMar w:top="1440" w:right="1586" w:bottom="424" w:left="1635" w:header="720" w:footer="720" w:gutter="0"/>
          <w:cols w:space="720"/>
          <w:noEndnote/>
        </w:sectPr>
      </w:pPr>
    </w:p>
    <w:p w:rsidR="00000000" w:rsidRDefault="000253AF">
      <w:pPr>
        <w:kinsoku w:val="0"/>
        <w:overflowPunct w:val="0"/>
        <w:autoSpaceDE/>
        <w:autoSpaceDN/>
        <w:adjustRightInd/>
        <w:spacing w:before="1074" w:line="288" w:lineRule="exact"/>
        <w:textAlignment w:val="baseline"/>
        <w:rPr>
          <w:sz w:val="24"/>
          <w:szCs w:val="24"/>
        </w:rPr>
      </w:pPr>
    </w:p>
    <w:p w:rsidR="00000000" w:rsidRDefault="000253AF">
      <w:pPr>
        <w:kinsoku w:val="0"/>
        <w:overflowPunct w:val="0"/>
        <w:autoSpaceDE/>
        <w:autoSpaceDN/>
        <w:adjustRightInd/>
        <w:spacing w:before="1074" w:line="288" w:lineRule="exact"/>
        <w:textAlignment w:val="baseline"/>
        <w:rPr>
          <w:sz w:val="24"/>
          <w:szCs w:val="24"/>
        </w:rPr>
        <w:sectPr w:rsidR="00000000">
          <w:type w:val="continuous"/>
          <w:pgSz w:w="12134" w:h="15840"/>
          <w:pgMar w:top="1440" w:right="1586" w:bottom="424" w:left="1553" w:header="720" w:footer="720" w:gutter="0"/>
          <w:cols w:space="720"/>
          <w:noEndnote/>
        </w:sectPr>
      </w:pPr>
    </w:p>
    <w:p w:rsidR="000253AF" w:rsidRDefault="000253AF" w:rsidP="007122BB">
      <w:pPr>
        <w:kinsoku w:val="0"/>
        <w:overflowPunct w:val="0"/>
        <w:autoSpaceDE/>
        <w:autoSpaceDN/>
        <w:adjustRightInd/>
        <w:spacing w:line="251" w:lineRule="exact"/>
        <w:ind w:left="1152" w:hanging="1152"/>
        <w:textAlignment w:val="baseline"/>
        <w:rPr>
          <w:b/>
          <w:bCs/>
          <w:sz w:val="21"/>
          <w:szCs w:val="21"/>
          <w:lang w:val="es-ES" w:eastAsia="es-ES"/>
        </w:rPr>
      </w:pPr>
    </w:p>
    <w:sectPr w:rsidR="000253AF">
      <w:type w:val="continuous"/>
      <w:pgSz w:w="12134" w:h="15840"/>
      <w:pgMar w:top="1440" w:right="1627" w:bottom="424" w:left="738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10A2"/>
    <w:multiLevelType w:val="singleLevel"/>
    <w:tmpl w:val="2252ED82"/>
    <w:lvl w:ilvl="0">
      <w:numFmt w:val="bullet"/>
      <w:lvlText w:val="-"/>
      <w:lvlJc w:val="left"/>
      <w:pPr>
        <w:tabs>
          <w:tab w:val="num" w:pos="792"/>
        </w:tabs>
        <w:ind w:left="792" w:hanging="360"/>
      </w:pPr>
      <w:rPr>
        <w:rFonts w:ascii="Symbol" w:hAnsi="Symbol" w:cs="Symbol"/>
        <w:snapToGrid/>
        <w:sz w:val="22"/>
        <w:szCs w:val="2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122BB"/>
    <w:rsid w:val="000253AF"/>
    <w:rsid w:val="007122B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122BB"/>
    <w:rPr>
      <w:lang w:val="es-CR"/>
    </w:rPr>
  </w:style>
  <w:style w:type="character" w:customStyle="1" w:styleId="CharacterStyle1">
    <w:name w:val="Character Style 1"/>
    <w:uiPriority w:val="99"/>
    <w:rsid w:val="007122B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7364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2016-03-16T18:17:00Z</dcterms:created>
  <dcterms:modified xsi:type="dcterms:W3CDTF">2016-03-16T18:17:00Z</dcterms:modified>
</cp:coreProperties>
</file>